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57" w:rsidRPr="00043D57" w:rsidRDefault="00043D57" w:rsidP="00043D57">
      <w:pPr>
        <w:pStyle w:val="1"/>
        <w:pageBreakBefore/>
        <w:tabs>
          <w:tab w:val="clear" w:pos="720"/>
          <w:tab w:val="num" w:pos="993"/>
        </w:tabs>
        <w:spacing w:before="0" w:after="0"/>
        <w:ind w:left="0" w:firstLine="709"/>
        <w:rPr>
          <w:rFonts w:ascii="Times New Roman" w:hAnsi="Times New Roman"/>
          <w:iCs/>
          <w:szCs w:val="22"/>
          <w:lang w:val="ru-RU"/>
        </w:rPr>
      </w:pPr>
      <w:r w:rsidRPr="00043D57">
        <w:rPr>
          <w:rFonts w:ascii="Times New Roman" w:hAnsi="Times New Roman"/>
          <w:iCs/>
          <w:szCs w:val="22"/>
          <w:lang w:val="ru-RU"/>
        </w:rPr>
        <w:t>КОНКУРСНОЕ ПРИГЛАШЕНИЕ</w:t>
      </w:r>
    </w:p>
    <w:p w:rsidR="00043D57" w:rsidRPr="00043D57" w:rsidRDefault="00043D57" w:rsidP="00043D57">
      <w:pPr>
        <w:jc w:val="both"/>
        <w:rPr>
          <w:sz w:val="22"/>
          <w:szCs w:val="22"/>
          <w:lang w:val="ru-RU"/>
        </w:rPr>
      </w:pP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043D57">
          <w:rPr>
            <w:iCs/>
            <w:sz w:val="22"/>
            <w:szCs w:val="22"/>
            <w:lang w:val="ru-RU"/>
          </w:rPr>
          <w:t>220073 г</w:t>
        </w:r>
      </w:smartTag>
      <w:r w:rsidRPr="00043D57">
        <w:rPr>
          <w:iCs/>
          <w:sz w:val="22"/>
          <w:szCs w:val="22"/>
          <w:lang w:val="ru-RU"/>
        </w:rPr>
        <w:t>. Минск, ул.Харьковская,1.</w:t>
      </w:r>
    </w:p>
    <w:p w:rsidR="00043D57" w:rsidRPr="00043D57" w:rsidRDefault="00043D57" w:rsidP="00043D57">
      <w:pPr>
        <w:numPr>
          <w:ilvl w:val="1"/>
          <w:numId w:val="2"/>
        </w:numPr>
        <w:tabs>
          <w:tab w:val="left" w:pos="709"/>
          <w:tab w:val="left" w:pos="1134"/>
        </w:tabs>
        <w:ind w:left="0" w:firstLine="709"/>
        <w:jc w:val="both"/>
        <w:rPr>
          <w:iCs/>
          <w:sz w:val="22"/>
          <w:szCs w:val="22"/>
          <w:lang w:val="ru-RU"/>
        </w:rPr>
      </w:pPr>
      <w:r w:rsidRPr="00043D57">
        <w:rPr>
          <w:iCs/>
          <w:sz w:val="22"/>
          <w:szCs w:val="22"/>
          <w:lang w:val="ru-RU"/>
        </w:rPr>
        <w:t>Филиал «Минская городская телефонная сеть» РУП «Белтелеком» (далее - Заказчик) принял решение о закупке строительно-монтажных работ по объекту: «Строительство ВОЛС потребителям в г. Минске, 14.18 этап»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043D57" w:rsidRPr="00043D57" w:rsidRDefault="00043D57" w:rsidP="00043D57">
      <w:pPr>
        <w:tabs>
          <w:tab w:val="left" w:pos="1134"/>
        </w:tabs>
        <w:ind w:firstLine="709"/>
        <w:jc w:val="both"/>
        <w:rPr>
          <w:iCs/>
          <w:sz w:val="22"/>
          <w:szCs w:val="22"/>
          <w:lang w:val="ru-RU"/>
        </w:rPr>
      </w:pPr>
      <w:r w:rsidRPr="00043D57">
        <w:rPr>
          <w:sz w:val="22"/>
          <w:szCs w:val="22"/>
          <w:lang w:val="ru-RU"/>
        </w:rPr>
        <w:t>Объем строительства составляет</w:t>
      </w:r>
      <w:r w:rsidRPr="00043D57">
        <w:rPr>
          <w:iCs/>
          <w:sz w:val="22"/>
          <w:szCs w:val="22"/>
          <w:lang w:val="ru-RU"/>
        </w:rPr>
        <w:t xml:space="preserve">: 132 598,65 руб. (сто тридцать две тысячи пятьсот девяносто восемь рублей 65 копеек) </w:t>
      </w:r>
      <w:r w:rsidRPr="00043D57">
        <w:rPr>
          <w:iCs/>
          <w:sz w:val="22"/>
          <w:szCs w:val="22"/>
        </w:rPr>
        <w:t>BYN</w:t>
      </w:r>
      <w:r w:rsidRPr="00043D57">
        <w:rPr>
          <w:iCs/>
          <w:sz w:val="22"/>
          <w:szCs w:val="22"/>
          <w:lang w:val="ru-RU"/>
        </w:rPr>
        <w:t xml:space="preserve">, в </w:t>
      </w:r>
      <w:proofErr w:type="spellStart"/>
      <w:r w:rsidRPr="00043D57">
        <w:rPr>
          <w:iCs/>
          <w:sz w:val="22"/>
          <w:szCs w:val="22"/>
          <w:lang w:val="ru-RU"/>
        </w:rPr>
        <w:t>т.ч</w:t>
      </w:r>
      <w:proofErr w:type="spellEnd"/>
      <w:r w:rsidRPr="00043D57">
        <w:rPr>
          <w:iCs/>
          <w:sz w:val="22"/>
          <w:szCs w:val="22"/>
          <w:lang w:val="ru-RU"/>
        </w:rPr>
        <w:t xml:space="preserve">. НДС 20% 22 099,78 руб. (двадцать две тысячи девяносто девять рублей 78 копеек) </w:t>
      </w:r>
      <w:r w:rsidRPr="00043D57">
        <w:rPr>
          <w:iCs/>
          <w:sz w:val="22"/>
          <w:szCs w:val="22"/>
        </w:rPr>
        <w:t>BYN</w:t>
      </w:r>
      <w:r w:rsidRPr="00043D57">
        <w:rPr>
          <w:iCs/>
          <w:sz w:val="22"/>
          <w:szCs w:val="22"/>
          <w:lang w:val="ru-RU"/>
        </w:rPr>
        <w:t>,</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 xml:space="preserve">материалы Заказчика (на 01.08.2024г) – 9 998,48 руб. (девять тысяч девятьсот девяносто восемь рублей 48 копеек) </w:t>
      </w:r>
      <w:r w:rsidRPr="00043D57">
        <w:rPr>
          <w:iCs/>
          <w:sz w:val="22"/>
          <w:szCs w:val="22"/>
        </w:rPr>
        <w:t>BYN</w:t>
      </w:r>
      <w:r w:rsidRPr="00043D57">
        <w:rPr>
          <w:iCs/>
          <w:sz w:val="22"/>
          <w:szCs w:val="22"/>
          <w:lang w:val="ru-RU"/>
        </w:rPr>
        <w:t>,</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 xml:space="preserve">транспорт и </w:t>
      </w:r>
      <w:proofErr w:type="spellStart"/>
      <w:r w:rsidRPr="00043D57">
        <w:rPr>
          <w:iCs/>
          <w:sz w:val="22"/>
          <w:szCs w:val="22"/>
          <w:lang w:val="ru-RU"/>
        </w:rPr>
        <w:t>зср</w:t>
      </w:r>
      <w:proofErr w:type="spellEnd"/>
      <w:r w:rsidRPr="00043D57">
        <w:rPr>
          <w:iCs/>
          <w:sz w:val="22"/>
          <w:szCs w:val="22"/>
          <w:lang w:val="ru-RU"/>
        </w:rPr>
        <w:t xml:space="preserve">. материалов Заказчика – 531,92 руб. (пятьсот тридцать один рубль 92 копейки) </w:t>
      </w:r>
      <w:r w:rsidRPr="00043D57">
        <w:rPr>
          <w:iCs/>
          <w:sz w:val="22"/>
          <w:szCs w:val="22"/>
        </w:rPr>
        <w:t>BYN</w:t>
      </w:r>
      <w:r w:rsidRPr="00043D57">
        <w:rPr>
          <w:iCs/>
          <w:sz w:val="22"/>
          <w:szCs w:val="22"/>
          <w:lang w:val="ru-RU"/>
        </w:rPr>
        <w:t xml:space="preserve">.  </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Все цены должны быть выражены в белорусских рублях, валюта платежей – белорусский рубль.</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Выигравший Участник (далее – Подрядчик) должен осуществлять выполнение работ в период с 21.10.2024г. по 20.12.2024г.</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 xml:space="preserve">При несоответствии объемов и требований к выполняемой работе предложение не будет принято к рассмотрению. </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 xml:space="preserve">Оплата выполненных работ производится с рассрочкой платежей за выполненные работы </w:t>
      </w:r>
      <w:proofErr w:type="gramStart"/>
      <w:r w:rsidRPr="00043D57">
        <w:rPr>
          <w:iCs/>
          <w:sz w:val="22"/>
          <w:szCs w:val="22"/>
          <w:lang w:val="ru-RU"/>
        </w:rPr>
        <w:t>–  40</w:t>
      </w:r>
      <w:proofErr w:type="gramEnd"/>
      <w:r w:rsidRPr="00043D57">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Источник финансирования закупки: собственные средства филиала «Минская городская телефонная сеть» РУП «Белтелеком».</w:t>
      </w:r>
    </w:p>
    <w:p w:rsidR="00043D57" w:rsidRPr="00043D57" w:rsidRDefault="00043D57" w:rsidP="00043D57">
      <w:pPr>
        <w:numPr>
          <w:ilvl w:val="1"/>
          <w:numId w:val="2"/>
        </w:numPr>
        <w:tabs>
          <w:tab w:val="left" w:pos="1134"/>
        </w:tabs>
        <w:ind w:left="1070" w:hanging="361"/>
        <w:jc w:val="both"/>
        <w:rPr>
          <w:iCs/>
          <w:sz w:val="22"/>
          <w:szCs w:val="22"/>
          <w:lang w:val="ru-RU"/>
        </w:rPr>
      </w:pPr>
      <w:r w:rsidRPr="00043D57">
        <w:rPr>
          <w:iCs/>
          <w:sz w:val="22"/>
          <w:szCs w:val="22"/>
          <w:lang w:val="ru-RU"/>
        </w:rPr>
        <w:t>Датой подачи Конкурсных предложений является 07.10.2024г. с 10:00 до 11:00.</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Конкурсные предложения должны быть доставлены для вскрытия по адресу: 220073 г. Минск, ул. Харьковская, 1 каб.609, время работы понедельник-четверг с 08:30-13:00, 13:45-17:30, пятница с 08:30-13:00, 13:45-16:15, не позднее даты подачи Конкурсных предложений, которая заканчивается в 11:00 07.10.2024г.</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043D57" w:rsidRPr="00043D57" w:rsidRDefault="00043D57" w:rsidP="00043D57">
      <w:pPr>
        <w:numPr>
          <w:ilvl w:val="1"/>
          <w:numId w:val="2"/>
        </w:numPr>
        <w:tabs>
          <w:tab w:val="left" w:pos="1134"/>
        </w:tabs>
        <w:ind w:left="0" w:firstLine="709"/>
        <w:jc w:val="both"/>
        <w:rPr>
          <w:iCs/>
          <w:sz w:val="22"/>
          <w:szCs w:val="22"/>
          <w:lang w:val="ru-RU"/>
        </w:rPr>
      </w:pPr>
      <w:r w:rsidRPr="00043D57">
        <w:rPr>
          <w:iCs/>
          <w:sz w:val="22"/>
          <w:szCs w:val="22"/>
          <w:lang w:val="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5" w:history="1">
        <w:r w:rsidRPr="00043D57">
          <w:rPr>
            <w:iCs/>
            <w:sz w:val="22"/>
            <w:szCs w:val="22"/>
            <w:lang w:val="ru-RU"/>
          </w:rPr>
          <w:t>реестр</w:t>
        </w:r>
      </w:hyperlink>
      <w:r w:rsidRPr="00043D57">
        <w:rPr>
          <w:iCs/>
          <w:sz w:val="22"/>
          <w:szCs w:val="22"/>
          <w:lang w:val="ru-RU"/>
        </w:rPr>
        <w:t xml:space="preserve"> поставщиков (подрядчиков, исполнителей), временно не допускаемых к закупкам, а также в случаях, установленных в </w:t>
      </w:r>
      <w:hyperlink r:id="rId6" w:history="1">
        <w:r w:rsidRPr="00043D57">
          <w:rPr>
            <w:iCs/>
            <w:sz w:val="22"/>
            <w:szCs w:val="22"/>
            <w:lang w:val="ru-RU"/>
          </w:rPr>
          <w:t>части седьмой</w:t>
        </w:r>
      </w:hyperlink>
      <w:r w:rsidRPr="00043D57">
        <w:rPr>
          <w:iCs/>
          <w:sz w:val="22"/>
          <w:szCs w:val="22"/>
          <w:lang w:val="ru-RU"/>
        </w:rPr>
        <w:t xml:space="preserve"> п. 2.5. Постановления Совета Министров Республики Беларусь от 15.03.2012 № 229 «О совершенствовании отношений в области закупок товаров (работ, услуг) за счет собственных </w:t>
      </w:r>
      <w:r w:rsidRPr="00043D57">
        <w:rPr>
          <w:iCs/>
          <w:sz w:val="22"/>
          <w:szCs w:val="22"/>
          <w:lang w:val="ru-RU"/>
        </w:rPr>
        <w:lastRenderedPageBreak/>
        <w:t>средств», в целях соблюдения приоритетности закупок у производителей или их сбытовых организаций (официальных торговых представителей).</w:t>
      </w:r>
    </w:p>
    <w:p w:rsidR="00043D57" w:rsidRPr="00043D57" w:rsidRDefault="00043D57" w:rsidP="00043D57">
      <w:pPr>
        <w:tabs>
          <w:tab w:val="left" w:pos="1134"/>
        </w:tabs>
        <w:ind w:firstLine="709"/>
        <w:jc w:val="both"/>
        <w:rPr>
          <w:iCs/>
          <w:sz w:val="22"/>
          <w:szCs w:val="22"/>
          <w:lang w:val="ru-RU"/>
        </w:rPr>
      </w:pPr>
      <w:r w:rsidRPr="00043D57">
        <w:rPr>
          <w:iCs/>
          <w:sz w:val="22"/>
          <w:szCs w:val="22"/>
          <w:lang w:val="ru-RU"/>
        </w:rPr>
        <w:t>При рассмотрении предложений отклоняется предложение участника конкурса, не являющегося производителем или его сбытовой организацией (официальным торговым представителем), в случае, если в конкурсе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конкурсе производителя и (или) его сбытовой организации (официального торгового представителя).</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Обязательным условием является представление Участником оригиналов и (или) заверенных копий следующих документов и сведений:</w:t>
      </w:r>
    </w:p>
    <w:p w:rsidR="00043D57" w:rsidRPr="00043D57" w:rsidRDefault="00043D57" w:rsidP="00043D57">
      <w:pPr>
        <w:numPr>
          <w:ilvl w:val="2"/>
          <w:numId w:val="2"/>
        </w:numPr>
        <w:ind w:left="0" w:firstLine="709"/>
        <w:rPr>
          <w:iCs/>
          <w:sz w:val="22"/>
          <w:szCs w:val="22"/>
          <w:lang w:val="ru-RU"/>
        </w:rPr>
      </w:pPr>
      <w:r w:rsidRPr="00043D57">
        <w:rPr>
          <w:iCs/>
          <w:sz w:val="22"/>
          <w:szCs w:val="22"/>
          <w:lang w:val="ru-RU"/>
        </w:rPr>
        <w:t>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выписку из штатного расписания с указанием рабочих профессий по предмету закупки;</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 xml:space="preserve">о производственно-техническом потенциале участника (наличие в собственности участников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а также подтверждение возможности выполнения измерения кабелей собственной лабораторией подрядчика и/или заказчика, аккредитованной на соответствующие виды измерений в системе аккредитации испытательных лабораторий Республики Беларусь (копию аттестата аккредитованной испытательной лаборатории на измерение ВОК, с приложениями); </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о наличии в случаях, установленных законодательством, декларации о соответствии или сертификата соответствия товаров (работ, услуг);</w:t>
      </w:r>
    </w:p>
    <w:p w:rsidR="00043D57" w:rsidRPr="00043D57" w:rsidRDefault="00043D57" w:rsidP="00043D57">
      <w:pPr>
        <w:numPr>
          <w:ilvl w:val="2"/>
          <w:numId w:val="2"/>
        </w:numPr>
        <w:tabs>
          <w:tab w:val="num" w:pos="720"/>
          <w:tab w:val="left" w:pos="1418"/>
        </w:tabs>
        <w:ind w:left="0" w:firstLine="709"/>
        <w:jc w:val="both"/>
        <w:rPr>
          <w:iCs/>
          <w:sz w:val="22"/>
          <w:szCs w:val="22"/>
          <w:lang w:val="ru-RU"/>
        </w:rPr>
      </w:pPr>
      <w:r w:rsidRPr="00043D57">
        <w:rPr>
          <w:iCs/>
          <w:sz w:val="22"/>
          <w:szCs w:val="22"/>
          <w:lang w:val="ru-RU"/>
        </w:rPr>
        <w:t xml:space="preserve">о наличии системы менеджмента здоровья и безопасности труда при профессиональной деятельности (СТБ ISO 45001-2020), подтвержденной сертификатом </w:t>
      </w:r>
      <w:r w:rsidRPr="00043D57">
        <w:rPr>
          <w:iCs/>
          <w:sz w:val="22"/>
          <w:szCs w:val="22"/>
          <w:lang w:val="ru-RU"/>
        </w:rPr>
        <w:lastRenderedPageBreak/>
        <w:t>соответствия, выданным в Национальной системе подтверждения соответствия Республики Беларусь;</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свидетельство о государственной регистрации юридического лица (индивидуального предпринимателя);</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сведения об изменениях, вносимых в наименование участника, правопреемстве, периоде осуществления строительной деятельности;</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учредительных документов в полной редакции;</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обоснование и расчет цены предложения участника с указанием метода ее определения;</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документов, подтверждающих полномочия лиц, представляющих интересы участника и подписывающих от его имени соответствующие документы;</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r w:rsidRPr="00043D57">
        <w:rPr>
          <w:iCs/>
          <w:sz w:val="22"/>
          <w:szCs w:val="22"/>
          <w:lang w:val="ru-RU"/>
        </w:rPr>
        <w:t xml:space="preserve">о подтверждении возможности выполнения работ с рассрочкой платежей за выполненные работы </w:t>
      </w:r>
      <w:proofErr w:type="gramStart"/>
      <w:r w:rsidRPr="00043D57">
        <w:rPr>
          <w:iCs/>
          <w:sz w:val="22"/>
          <w:szCs w:val="22"/>
          <w:lang w:val="ru-RU"/>
        </w:rPr>
        <w:t>–  40</w:t>
      </w:r>
      <w:proofErr w:type="gramEnd"/>
      <w:r w:rsidRPr="00043D57">
        <w:rPr>
          <w:iCs/>
          <w:sz w:val="22"/>
          <w:szCs w:val="22"/>
          <w:lang w:val="ru-RU"/>
        </w:rPr>
        <w:t>% объема выполненных строительно-монтажных работ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строительно-монтажных работ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043D57" w:rsidRPr="00043D57" w:rsidRDefault="00043D57" w:rsidP="00604F2C">
      <w:pPr>
        <w:numPr>
          <w:ilvl w:val="2"/>
          <w:numId w:val="2"/>
        </w:numPr>
        <w:tabs>
          <w:tab w:val="num" w:pos="720"/>
          <w:tab w:val="left" w:pos="1418"/>
          <w:tab w:val="left" w:pos="1560"/>
        </w:tabs>
        <w:ind w:left="0" w:firstLine="709"/>
        <w:jc w:val="both"/>
        <w:rPr>
          <w:iCs/>
          <w:sz w:val="22"/>
          <w:szCs w:val="22"/>
          <w:lang w:val="ru-RU"/>
        </w:rPr>
      </w:pPr>
      <w:bookmarkStart w:id="0" w:name="_GoBack"/>
      <w:r w:rsidRPr="00043D57">
        <w:rPr>
          <w:iCs/>
          <w:sz w:val="22"/>
          <w:szCs w:val="22"/>
          <w:lang w:val="ru-RU"/>
        </w:rPr>
        <w:t>о подтверждении предоставления гарантийного срока на выполненные работы в течение не менее 5 лет.</w:t>
      </w:r>
    </w:p>
    <w:p w:rsidR="00043D57" w:rsidRPr="00043D57" w:rsidRDefault="00043D57" w:rsidP="00604F2C">
      <w:pPr>
        <w:numPr>
          <w:ilvl w:val="2"/>
          <w:numId w:val="2"/>
        </w:numPr>
        <w:tabs>
          <w:tab w:val="left" w:pos="1418"/>
          <w:tab w:val="left" w:pos="1560"/>
        </w:tabs>
        <w:ind w:left="0" w:firstLine="709"/>
        <w:jc w:val="both"/>
        <w:rPr>
          <w:iCs/>
          <w:sz w:val="22"/>
          <w:szCs w:val="22"/>
          <w:lang w:val="ru-RU"/>
        </w:rPr>
      </w:pPr>
      <w:r w:rsidRPr="00043D57">
        <w:rPr>
          <w:iCs/>
          <w:sz w:val="22"/>
          <w:szCs w:val="22"/>
          <w:lang w:val="ru-RU"/>
        </w:rPr>
        <w:t>о стране происхождения предлагаемой Участником работы.</w:t>
      </w:r>
    </w:p>
    <w:p w:rsidR="00043D57" w:rsidRPr="00043D57" w:rsidRDefault="00043D57" w:rsidP="00604F2C">
      <w:pPr>
        <w:numPr>
          <w:ilvl w:val="1"/>
          <w:numId w:val="2"/>
        </w:numPr>
        <w:tabs>
          <w:tab w:val="left" w:pos="1276"/>
          <w:tab w:val="left" w:pos="1560"/>
        </w:tabs>
        <w:ind w:left="0" w:firstLine="709"/>
        <w:jc w:val="both"/>
        <w:rPr>
          <w:iCs/>
          <w:sz w:val="22"/>
          <w:szCs w:val="22"/>
          <w:lang w:val="ru-RU"/>
        </w:rPr>
      </w:pPr>
      <w:r w:rsidRPr="00043D57">
        <w:rPr>
          <w:iCs/>
          <w:sz w:val="22"/>
          <w:szCs w:val="22"/>
          <w:lang w:val="ru-RU"/>
        </w:rPr>
        <w:t xml:space="preserve">Для участия в конкурсе Участник обязан представить конкурсное обеспечение в виде поручительства, залога или </w:t>
      </w:r>
      <w:bookmarkEnd w:id="0"/>
      <w:r w:rsidRPr="00043D57">
        <w:rPr>
          <w:iCs/>
          <w:sz w:val="22"/>
          <w:szCs w:val="22"/>
          <w:lang w:val="ru-RU"/>
        </w:rPr>
        <w:t>банковской гарантии (в форме Приложения 5) (оригинал), в размере 3 % (трех процентов) от стоимости конкурсного предложения сроком действия не менее 90 (девяноста) дней с 07.10.2024г.</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 предложения для переговоров Участника.</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предложения для переговоров Участника.</w:t>
      </w:r>
    </w:p>
    <w:p w:rsidR="00043D57" w:rsidRPr="00043D57" w:rsidRDefault="00043D57" w:rsidP="00043D57">
      <w:pPr>
        <w:numPr>
          <w:ilvl w:val="2"/>
          <w:numId w:val="2"/>
        </w:numPr>
        <w:ind w:left="0" w:firstLine="709"/>
        <w:jc w:val="both"/>
        <w:rPr>
          <w:iCs/>
          <w:sz w:val="22"/>
          <w:szCs w:val="22"/>
          <w:lang w:val="ru-RU"/>
        </w:rPr>
      </w:pPr>
      <w:r w:rsidRPr="00043D57">
        <w:rPr>
          <w:iCs/>
          <w:sz w:val="22"/>
          <w:szCs w:val="22"/>
          <w:lang w:val="ru-RU"/>
        </w:rPr>
        <w:t>В случае, если в качестве способа обеспечения предложения для переговоров участник перечисляет организатору переговоров денежные средства, такие денежные средства должны быть перечислены по следующим реквизитам:</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Бенефициар: Филиал «Минская городская телефонная сеть»</w:t>
      </w:r>
    </w:p>
    <w:p w:rsidR="00043D57" w:rsidRPr="00043D57" w:rsidRDefault="00043D57" w:rsidP="00043D57">
      <w:pPr>
        <w:tabs>
          <w:tab w:val="left" w:pos="1418"/>
        </w:tabs>
        <w:ind w:firstLine="709"/>
        <w:jc w:val="both"/>
        <w:rPr>
          <w:iCs/>
          <w:sz w:val="22"/>
          <w:szCs w:val="22"/>
          <w:lang w:val="ru-RU"/>
        </w:rPr>
      </w:pPr>
      <w:proofErr w:type="spellStart"/>
      <w:r w:rsidRPr="00043D57">
        <w:rPr>
          <w:iCs/>
          <w:sz w:val="22"/>
          <w:szCs w:val="22"/>
          <w:lang w:val="ru-RU"/>
        </w:rPr>
        <w:t>Субсчёт</w:t>
      </w:r>
      <w:proofErr w:type="spellEnd"/>
      <w:r w:rsidRPr="00043D57">
        <w:rPr>
          <w:iCs/>
          <w:sz w:val="22"/>
          <w:szCs w:val="22"/>
          <w:lang w:val="ru-RU"/>
        </w:rPr>
        <w:t xml:space="preserve"> № BY48 AKBB 3012 3653 2001 9550 0000</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в ОАО «АСБ Беларусбанк», BIC: AKBBBY2X</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УНП 102302797, ОКПО 37376608.5002</w:t>
      </w:r>
    </w:p>
    <w:p w:rsidR="00043D57" w:rsidRPr="00043D57" w:rsidRDefault="00043D57" w:rsidP="00043D57">
      <w:pPr>
        <w:tabs>
          <w:tab w:val="left" w:pos="1418"/>
        </w:tabs>
        <w:ind w:firstLine="709"/>
        <w:jc w:val="both"/>
        <w:rPr>
          <w:iCs/>
          <w:sz w:val="22"/>
          <w:szCs w:val="22"/>
          <w:lang w:val="ru-RU"/>
        </w:rPr>
      </w:pPr>
      <w:r w:rsidRPr="00043D57">
        <w:rPr>
          <w:iCs/>
          <w:sz w:val="22"/>
          <w:szCs w:val="22"/>
          <w:lang w:val="ru-RU"/>
        </w:rPr>
        <w:t>В платежном поручении должно быть указано следующее назначение платежа: «Обеспечение предложения на конкурс на закупку строительно-монтажных работ по объекту: «Строительство ВОЛС потребителям в г. Минске, 14.18 этап».</w:t>
      </w:r>
    </w:p>
    <w:p w:rsidR="00043D57" w:rsidRPr="00043D57" w:rsidRDefault="00043D57" w:rsidP="00043D57">
      <w:pPr>
        <w:tabs>
          <w:tab w:val="left" w:pos="1276"/>
        </w:tabs>
        <w:ind w:firstLine="709"/>
        <w:jc w:val="both"/>
        <w:rPr>
          <w:iCs/>
          <w:sz w:val="22"/>
          <w:szCs w:val="22"/>
          <w:lang w:val="ru-RU"/>
        </w:rPr>
      </w:pPr>
      <w:r w:rsidRPr="00043D57">
        <w:rPr>
          <w:iCs/>
          <w:sz w:val="22"/>
          <w:szCs w:val="22"/>
          <w:lang w:val="ru-RU"/>
        </w:rPr>
        <w:lastRenderedPageBreak/>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Конкурсные документы на русском языке могут быть получены заинтересованными Участниками на безвозмездной основе 01.10.2024г. с 11:00 на основании оригинала заявки, предоставленной участником по адресу: 220073 г. Минск, ул. Харьковская, 1 каб.609, время работы понедельник-четверг с 08:30-13:00, 13:45-17:30, пятница с 08:30-13:00, 13:45-16:15, на электронный носитель или электронную почту (указывается в заявке). 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в 14:40 07.10.2024г по адресу: </w:t>
      </w:r>
      <w:smartTag w:uri="urn:schemas-microsoft-com:office:smarttags" w:element="metricconverter">
        <w:smartTagPr>
          <w:attr w:name="ProductID" w:val="220073 г"/>
        </w:smartTagPr>
        <w:r w:rsidRPr="00043D57">
          <w:rPr>
            <w:iCs/>
            <w:sz w:val="22"/>
            <w:szCs w:val="22"/>
            <w:lang w:val="ru-RU"/>
          </w:rPr>
          <w:t>220073 г</w:t>
        </w:r>
      </w:smartTag>
      <w:r w:rsidRPr="00043D57">
        <w:rPr>
          <w:iCs/>
          <w:sz w:val="22"/>
          <w:szCs w:val="22"/>
          <w:lang w:val="ru-RU"/>
        </w:rPr>
        <w:t>. Минск, ул. Харьковская, 1, кабинет 103.</w:t>
      </w:r>
    </w:p>
    <w:p w:rsidR="00043D57" w:rsidRPr="00043D57" w:rsidRDefault="00043D57" w:rsidP="00043D57">
      <w:pPr>
        <w:numPr>
          <w:ilvl w:val="1"/>
          <w:numId w:val="2"/>
        </w:numPr>
        <w:tabs>
          <w:tab w:val="left" w:pos="1276"/>
        </w:tabs>
        <w:ind w:left="0" w:firstLine="710"/>
        <w:jc w:val="both"/>
        <w:rPr>
          <w:iCs/>
          <w:sz w:val="22"/>
          <w:szCs w:val="22"/>
          <w:lang w:val="ru-RU"/>
        </w:rPr>
      </w:pPr>
      <w:r w:rsidRPr="00043D57">
        <w:rPr>
          <w:iCs/>
          <w:sz w:val="22"/>
          <w:szCs w:val="22"/>
          <w:lang w:val="ru-RU"/>
        </w:rPr>
        <w:t xml:space="preserve">Процедура переговоров по снижению стоимости предложений участников будет проводиться в присутствии полномочных представителей Участников, пожелавших посетить это мероприятие, в 14:40 10.10.2024г по адресу: </w:t>
      </w:r>
      <w:smartTag w:uri="urn:schemas-microsoft-com:office:smarttags" w:element="metricconverter">
        <w:smartTagPr>
          <w:attr w:name="ProductID" w:val="220073 г"/>
        </w:smartTagPr>
        <w:r w:rsidRPr="00043D57">
          <w:rPr>
            <w:iCs/>
            <w:sz w:val="22"/>
            <w:szCs w:val="22"/>
            <w:lang w:val="ru-RU"/>
          </w:rPr>
          <w:t>220073 г</w:t>
        </w:r>
      </w:smartTag>
      <w:r w:rsidRPr="00043D57">
        <w:rPr>
          <w:iCs/>
          <w:sz w:val="22"/>
          <w:szCs w:val="22"/>
          <w:lang w:val="ru-RU"/>
        </w:rPr>
        <w:t>. Минск, ул. Харьковская, 1, кабинет 103.</w:t>
      </w:r>
    </w:p>
    <w:p w:rsidR="00043D57" w:rsidRPr="00043D57" w:rsidRDefault="00043D57" w:rsidP="00043D57">
      <w:pPr>
        <w:numPr>
          <w:ilvl w:val="1"/>
          <w:numId w:val="2"/>
        </w:numPr>
        <w:tabs>
          <w:tab w:val="left" w:pos="1276"/>
        </w:tabs>
        <w:ind w:left="0" w:firstLine="709"/>
        <w:jc w:val="both"/>
        <w:rPr>
          <w:iCs/>
          <w:sz w:val="22"/>
          <w:szCs w:val="22"/>
          <w:lang w:val="ru-RU"/>
        </w:rPr>
      </w:pPr>
      <w:r w:rsidRPr="00043D57">
        <w:rPr>
          <w:iCs/>
          <w:sz w:val="22"/>
          <w:szCs w:val="22"/>
          <w:lang w:val="ru-RU"/>
        </w:rPr>
        <w:t>Дополнительная информация может быть получена у Заказчика:</w:t>
      </w:r>
    </w:p>
    <w:p w:rsidR="00043D57" w:rsidRPr="00043D57" w:rsidRDefault="00043D57" w:rsidP="00043D57">
      <w:pPr>
        <w:tabs>
          <w:tab w:val="left" w:pos="1134"/>
        </w:tabs>
        <w:jc w:val="center"/>
        <w:rPr>
          <w:iCs/>
          <w:sz w:val="22"/>
          <w:szCs w:val="22"/>
          <w:lang w:val="ru-RU"/>
        </w:rPr>
      </w:pPr>
    </w:p>
    <w:p w:rsidR="00043D57" w:rsidRPr="00043D57" w:rsidRDefault="00043D57" w:rsidP="00043D57">
      <w:pPr>
        <w:tabs>
          <w:tab w:val="left" w:pos="1134"/>
        </w:tabs>
        <w:jc w:val="both"/>
        <w:rPr>
          <w:sz w:val="22"/>
          <w:szCs w:val="22"/>
          <w:lang w:val="ru-RU"/>
        </w:rPr>
      </w:pPr>
      <w:r w:rsidRPr="00043D57">
        <w:rPr>
          <w:sz w:val="22"/>
          <w:szCs w:val="22"/>
          <w:lang w:val="ru-RU"/>
        </w:rPr>
        <w:t xml:space="preserve">Ведущий инженер ОКС </w:t>
      </w:r>
    </w:p>
    <w:p w:rsidR="00043D57" w:rsidRPr="00043D57" w:rsidRDefault="00043D57" w:rsidP="00043D57">
      <w:pPr>
        <w:tabs>
          <w:tab w:val="left" w:pos="1134"/>
        </w:tabs>
        <w:jc w:val="both"/>
        <w:rPr>
          <w:sz w:val="22"/>
          <w:szCs w:val="22"/>
          <w:lang w:val="ru-RU"/>
        </w:rPr>
      </w:pPr>
      <w:r w:rsidRPr="00043D57">
        <w:rPr>
          <w:sz w:val="22"/>
          <w:szCs w:val="22"/>
          <w:lang w:val="ru-RU"/>
        </w:rPr>
        <w:t>Житко Светлана Ивановна тел. 8 (017) 359 46 43</w:t>
      </w:r>
      <w:r w:rsidRPr="00043D57">
        <w:rPr>
          <w:sz w:val="22"/>
          <w:szCs w:val="22"/>
        </w:rPr>
        <w:t> </w:t>
      </w:r>
      <w:r w:rsidRPr="00043D57">
        <w:rPr>
          <w:sz w:val="22"/>
          <w:szCs w:val="22"/>
          <w:lang w:val="ru-RU"/>
        </w:rPr>
        <w:t xml:space="preserve">факс 8 (017) 359 46 44 </w:t>
      </w:r>
    </w:p>
    <w:p w:rsidR="00043D57" w:rsidRPr="00043D57" w:rsidRDefault="00043D57" w:rsidP="00043D57">
      <w:pPr>
        <w:tabs>
          <w:tab w:val="left" w:pos="1134"/>
        </w:tabs>
        <w:jc w:val="both"/>
        <w:rPr>
          <w:sz w:val="22"/>
          <w:szCs w:val="22"/>
          <w:lang w:val="ru-RU"/>
        </w:rPr>
      </w:pPr>
      <w:r w:rsidRPr="00043D57">
        <w:rPr>
          <w:sz w:val="22"/>
          <w:szCs w:val="22"/>
          <w:lang w:val="ru-RU"/>
        </w:rPr>
        <w:t xml:space="preserve">Адрес электронной почты: </w:t>
      </w:r>
      <w:proofErr w:type="spellStart"/>
      <w:r w:rsidRPr="00043D57">
        <w:rPr>
          <w:sz w:val="22"/>
          <w:szCs w:val="22"/>
        </w:rPr>
        <w:t>okstender</w:t>
      </w:r>
      <w:proofErr w:type="spellEnd"/>
      <w:r w:rsidRPr="00043D57">
        <w:rPr>
          <w:sz w:val="22"/>
          <w:szCs w:val="22"/>
          <w:lang w:val="ru-RU"/>
        </w:rPr>
        <w:t>@</w:t>
      </w:r>
      <w:r w:rsidRPr="00043D57">
        <w:rPr>
          <w:sz w:val="22"/>
          <w:szCs w:val="22"/>
        </w:rPr>
        <w:t>mail</w:t>
      </w:r>
      <w:r w:rsidRPr="00043D57">
        <w:rPr>
          <w:sz w:val="22"/>
          <w:szCs w:val="22"/>
          <w:lang w:val="ru-RU"/>
        </w:rPr>
        <w:t>.</w:t>
      </w:r>
      <w:proofErr w:type="spellStart"/>
      <w:r w:rsidRPr="00043D57">
        <w:rPr>
          <w:sz w:val="22"/>
          <w:szCs w:val="22"/>
        </w:rPr>
        <w:t>mgts</w:t>
      </w:r>
      <w:proofErr w:type="spellEnd"/>
      <w:r w:rsidRPr="00043D57">
        <w:rPr>
          <w:sz w:val="22"/>
          <w:szCs w:val="22"/>
          <w:lang w:val="ru-RU"/>
        </w:rPr>
        <w:t>.</w:t>
      </w:r>
      <w:r w:rsidRPr="00043D57">
        <w:rPr>
          <w:sz w:val="22"/>
          <w:szCs w:val="22"/>
        </w:rPr>
        <w:t>by</w:t>
      </w:r>
    </w:p>
    <w:p w:rsidR="00043D57" w:rsidRPr="00043D57" w:rsidRDefault="00043D57" w:rsidP="00043D57">
      <w:pPr>
        <w:tabs>
          <w:tab w:val="left" w:pos="1134"/>
        </w:tabs>
        <w:jc w:val="both"/>
        <w:rPr>
          <w:sz w:val="22"/>
          <w:szCs w:val="22"/>
          <w:lang w:val="ru-RU"/>
        </w:rPr>
      </w:pPr>
    </w:p>
    <w:p w:rsidR="00043D57" w:rsidRPr="00043D57" w:rsidRDefault="00043D57" w:rsidP="00043D57">
      <w:pPr>
        <w:tabs>
          <w:tab w:val="left" w:pos="1134"/>
        </w:tabs>
        <w:jc w:val="both"/>
        <w:rPr>
          <w:sz w:val="22"/>
          <w:szCs w:val="22"/>
          <w:lang w:val="ru-RU"/>
        </w:rPr>
      </w:pPr>
      <w:r w:rsidRPr="00043D57">
        <w:rPr>
          <w:sz w:val="22"/>
          <w:szCs w:val="22"/>
          <w:lang w:val="ru-RU"/>
        </w:rPr>
        <w:t>Начальник ОКС</w:t>
      </w:r>
    </w:p>
    <w:p w:rsidR="00043D57" w:rsidRPr="00C1795B" w:rsidRDefault="00043D57" w:rsidP="00043D57">
      <w:pPr>
        <w:tabs>
          <w:tab w:val="left" w:pos="1134"/>
        </w:tabs>
        <w:jc w:val="both"/>
        <w:rPr>
          <w:sz w:val="22"/>
          <w:szCs w:val="22"/>
          <w:lang w:val="ru-RU"/>
        </w:rPr>
      </w:pPr>
      <w:r w:rsidRPr="00043D57">
        <w:rPr>
          <w:sz w:val="22"/>
          <w:szCs w:val="22"/>
          <w:lang w:val="ru-RU"/>
        </w:rPr>
        <w:t>Рудой Андрей Валентинович тел. 8 (017) 359 46 40</w:t>
      </w:r>
      <w:r w:rsidRPr="00043D57">
        <w:rPr>
          <w:sz w:val="22"/>
          <w:szCs w:val="22"/>
        </w:rPr>
        <w:t> </w:t>
      </w:r>
      <w:r w:rsidRPr="00043D57">
        <w:rPr>
          <w:sz w:val="22"/>
          <w:szCs w:val="22"/>
          <w:lang w:val="ru-RU"/>
        </w:rPr>
        <w:t>факс 8 (017) 359 46 44</w:t>
      </w:r>
    </w:p>
    <w:p w:rsidR="00F03E5D" w:rsidRPr="00043D57" w:rsidRDefault="00F03E5D" w:rsidP="00043D57">
      <w:pPr>
        <w:rPr>
          <w:lang w:val="ru-RU"/>
        </w:rPr>
      </w:pPr>
    </w:p>
    <w:sectPr w:rsidR="00F03E5D" w:rsidRPr="00043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239"/>
    <w:rsid w:val="00043D57"/>
    <w:rsid w:val="003710D1"/>
    <w:rsid w:val="0038771E"/>
    <w:rsid w:val="005022CC"/>
    <w:rsid w:val="00604F2C"/>
    <w:rsid w:val="00667D65"/>
    <w:rsid w:val="00670239"/>
    <w:rsid w:val="006C5666"/>
    <w:rsid w:val="00873A26"/>
    <w:rsid w:val="00AD6756"/>
    <w:rsid w:val="00C50E39"/>
    <w:rsid w:val="00F03E5D"/>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B90089-6898-4F7C-8B59-E2A2FB56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239"/>
    <w:pPr>
      <w:suppressAutoHyphens/>
      <w:spacing w:after="0" w:line="240" w:lineRule="auto"/>
    </w:pPr>
    <w:rPr>
      <w:rFonts w:ascii="Times New Roman" w:eastAsia="Times New Roman" w:hAnsi="Times New Roman" w:cs="Times New Roman"/>
      <w:sz w:val="20"/>
      <w:szCs w:val="20"/>
      <w:lang w:val="en-GB" w:eastAsia="ar-SA"/>
    </w:rPr>
  </w:style>
  <w:style w:type="paragraph" w:styleId="1">
    <w:name w:val="heading 1"/>
    <w:basedOn w:val="a"/>
    <w:next w:val="a"/>
    <w:link w:val="10"/>
    <w:uiPriority w:val="99"/>
    <w:qFormat/>
    <w:rsid w:val="00670239"/>
    <w:pPr>
      <w:keepNext/>
      <w:numPr>
        <w:numId w:val="1"/>
      </w:numPr>
      <w:spacing w:before="240" w:after="60"/>
      <w:outlineLvl w:val="0"/>
    </w:pPr>
    <w:rPr>
      <w:rFonts w:ascii="Arial" w:hAnsi="Arial"/>
      <w:b/>
      <w:kern w:val="1"/>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239"/>
    <w:rPr>
      <w:rFonts w:ascii="Arial" w:eastAsia="Times New Roman" w:hAnsi="Arial" w:cs="Times New Roman"/>
      <w:b/>
      <w:kern w:val="1"/>
      <w:szCs w:val="20"/>
      <w:lang w:val="x-none" w:eastAsia="ar-SA"/>
    </w:rPr>
  </w:style>
  <w:style w:type="character" w:styleId="a3">
    <w:name w:val="Hyperlink"/>
    <w:basedOn w:val="a0"/>
    <w:uiPriority w:val="99"/>
    <w:semiHidden/>
    <w:unhideWhenUsed/>
    <w:rsid w:val="00FE2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52808">
      <w:bodyDiv w:val="1"/>
      <w:marLeft w:val="0"/>
      <w:marRight w:val="0"/>
      <w:marTop w:val="0"/>
      <w:marBottom w:val="0"/>
      <w:divBdr>
        <w:top w:val="none" w:sz="0" w:space="0" w:color="auto"/>
        <w:left w:val="none" w:sz="0" w:space="0" w:color="auto"/>
        <w:bottom w:val="none" w:sz="0" w:space="0" w:color="auto"/>
        <w:right w:val="none" w:sz="0" w:space="0" w:color="auto"/>
      </w:divBdr>
    </w:div>
    <w:div w:id="1954676844">
      <w:bodyDiv w:val="1"/>
      <w:marLeft w:val="0"/>
      <w:marRight w:val="0"/>
      <w:marTop w:val="0"/>
      <w:marBottom w:val="0"/>
      <w:divBdr>
        <w:top w:val="none" w:sz="0" w:space="0" w:color="auto"/>
        <w:left w:val="none" w:sz="0" w:space="0" w:color="auto"/>
        <w:bottom w:val="none" w:sz="0" w:space="0" w:color="auto"/>
        <w:right w:val="none" w:sz="0" w:space="0" w:color="auto"/>
      </w:divBdr>
    </w:div>
    <w:div w:id="2125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F3A8CC77A01D5B12881FE37E0EEED49A8B2BBC7E932894E669D03049CFB4901B171B7833E07F7407069672C06BD5E886306135134B6FFB350DF837FD4P3RBJ" TargetMode="External"/><Relationship Id="rId5" Type="http://schemas.openxmlformats.org/officeDocument/2006/relationships/hyperlink" Target="consultantplus://offline/ref=FF3A8CC77A01D5B12881FE37E0EEED49A8B2BBC7E932864A6A9A03049CFB4901B171B7833E07F7407069672C03BD5E886306135134B6FFB350DF837FD4P3RB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Житко</dc:creator>
  <cp:keywords/>
  <dc:description/>
  <cp:lastModifiedBy>Светлана И. Житко</cp:lastModifiedBy>
  <cp:revision>13</cp:revision>
  <dcterms:created xsi:type="dcterms:W3CDTF">2024-09-16T07:23:00Z</dcterms:created>
  <dcterms:modified xsi:type="dcterms:W3CDTF">2024-09-30T11:23:00Z</dcterms:modified>
</cp:coreProperties>
</file>